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0BF5A2D4" w:rsidR="00BA09DE" w:rsidRPr="000D1E8B" w:rsidRDefault="00E94CCC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Ref124589705"/>
      <w:bookmarkStart w:id="5" w:name="_Ref129681862"/>
      <w:bookmarkEnd w:id="0"/>
      <w:bookmarkEnd w:id="1"/>
      <w:r w:rsidRPr="00F542A0">
        <w:rPr>
          <w:rFonts w:cs="Arial"/>
          <w:b/>
          <w:sz w:val="24"/>
          <w:szCs w:val="24"/>
          <w:lang w:eastAsia="zh-CN"/>
        </w:rPr>
        <w:t>3GPP TSG-RAN WG4 Meeting #11</w:t>
      </w:r>
      <w:r w:rsidR="00FF5EFE">
        <w:rPr>
          <w:rFonts w:cs="Arial"/>
          <w:b/>
          <w:sz w:val="24"/>
          <w:szCs w:val="24"/>
          <w:lang w:eastAsia="zh-CN"/>
        </w:rPr>
        <w:t>8</w:t>
      </w:r>
      <w:r w:rsidR="00BA09DE" w:rsidRPr="000D1E8B">
        <w:rPr>
          <w:b/>
          <w:noProof/>
          <w:sz w:val="28"/>
        </w:rPr>
        <w:tab/>
      </w:r>
      <w:r w:rsidR="00790C0A" w:rsidRPr="00790C0A">
        <w:rPr>
          <w:b/>
          <w:noProof/>
          <w:sz w:val="24"/>
          <w:szCs w:val="18"/>
        </w:rPr>
        <w:t>R4-2</w:t>
      </w:r>
      <w:r w:rsidR="00FF5EFE">
        <w:rPr>
          <w:b/>
          <w:noProof/>
          <w:sz w:val="24"/>
          <w:szCs w:val="18"/>
        </w:rPr>
        <w:t>6</w:t>
      </w:r>
      <w:r w:rsidR="008D6FEE">
        <w:rPr>
          <w:rFonts w:eastAsia="ＭＳ 明朝" w:hint="eastAsia"/>
          <w:b/>
          <w:noProof/>
          <w:sz w:val="24"/>
          <w:szCs w:val="18"/>
          <w:lang w:eastAsia="ja-JP"/>
        </w:rPr>
        <w:t>0</w:t>
      </w:r>
      <w:r w:rsidR="008D6FEE">
        <w:rPr>
          <w:rFonts w:eastAsia="ＭＳ 明朝"/>
          <w:b/>
          <w:noProof/>
          <w:sz w:val="24"/>
          <w:szCs w:val="18"/>
          <w:lang w:eastAsia="ja-JP"/>
        </w:rPr>
        <w:t>0255</w:t>
      </w:r>
    </w:p>
    <w:p w14:paraId="18716C59" w14:textId="2F5C7423" w:rsidR="00BA09DE" w:rsidRDefault="00FF5EFE" w:rsidP="00BA09DE">
      <w:pPr>
        <w:tabs>
          <w:tab w:val="left" w:pos="1985"/>
        </w:tabs>
        <w:rPr>
          <w:rFonts w:ascii="Arial" w:eastAsia="SimSun" w:hAnsi="Arial" w:cs="Times New Roman"/>
          <w:b/>
          <w:noProof/>
          <w:szCs w:val="20"/>
          <w:lang w:val="en-GB" w:eastAsia="en-US"/>
        </w:rPr>
      </w:pPr>
      <w:r w:rsidRPr="00FF5EFE">
        <w:rPr>
          <w:rFonts w:ascii="Arial" w:eastAsia="SimSun" w:hAnsi="Arial" w:cs="Times New Roman"/>
          <w:b/>
          <w:noProof/>
          <w:szCs w:val="20"/>
          <w:lang w:val="en-GB" w:eastAsia="en-US"/>
        </w:rPr>
        <w:t>Gothenburg, Sweden, Feb. 09-13,</w:t>
      </w:r>
      <w:r w:rsidR="00E94CCC" w:rsidRPr="00E94CCC">
        <w:rPr>
          <w:rFonts w:ascii="Arial" w:eastAsia="SimSun" w:hAnsi="Arial" w:cs="Times New Roman"/>
          <w:b/>
          <w:noProof/>
          <w:szCs w:val="20"/>
          <w:lang w:val="en-GB" w:eastAsia="en-US"/>
        </w:rPr>
        <w:t xml:space="preserve"> 202</w:t>
      </w:r>
      <w:r>
        <w:rPr>
          <w:rFonts w:ascii="Arial" w:eastAsia="SimSun" w:hAnsi="Arial" w:cs="Times New Roman"/>
          <w:b/>
          <w:noProof/>
          <w:szCs w:val="20"/>
          <w:lang w:val="en-GB" w:eastAsia="en-US"/>
        </w:rPr>
        <w:t>6</w:t>
      </w:r>
    </w:p>
    <w:p w14:paraId="2DA04512" w14:textId="77777777" w:rsidR="00E94CCC" w:rsidRPr="00FC360F" w:rsidRDefault="00E94CCC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60912B36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C74E89">
        <w:rPr>
          <w:rFonts w:ascii="Arial" w:hAnsi="Arial" w:cs="Arial" w:hint="eastAsia"/>
          <w:sz w:val="22"/>
        </w:rPr>
        <w:t xml:space="preserve"> </w:t>
      </w:r>
      <w:r w:rsidR="00342C1B" w:rsidRPr="00342C1B">
        <w:rPr>
          <w:rFonts w:ascii="Arial" w:hAnsi="Arial" w:cs="Arial"/>
          <w:sz w:val="22"/>
        </w:rPr>
        <w:t>Corporation</w:t>
      </w:r>
    </w:p>
    <w:p w14:paraId="519E94EF" w14:textId="2328FF97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339C2" w:rsidRPr="00A339C2">
        <w:rPr>
          <w:rFonts w:cs="Arial"/>
          <w:sz w:val="22"/>
        </w:rPr>
        <w:t>Discussion on 6G</w:t>
      </w:r>
      <w:r w:rsidR="005A69EC">
        <w:rPr>
          <w:rFonts w:cs="Arial"/>
          <w:sz w:val="22"/>
        </w:rPr>
        <w:t xml:space="preserve"> general UE RF requirement</w:t>
      </w:r>
    </w:p>
    <w:p w14:paraId="4BC46872" w14:textId="57FBD274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339C2">
        <w:rPr>
          <w:rFonts w:ascii="Arial" w:hAnsi="Arial" w:cs="Arial" w:hint="eastAsia"/>
          <w:sz w:val="22"/>
        </w:rPr>
        <w:t>8</w:t>
      </w:r>
      <w:r w:rsidR="00A339C2">
        <w:rPr>
          <w:rFonts w:ascii="Arial" w:hAnsi="Arial" w:cs="Arial"/>
          <w:sz w:val="22"/>
        </w:rPr>
        <w:t>.</w:t>
      </w:r>
      <w:r w:rsidR="005A69EC">
        <w:rPr>
          <w:rFonts w:ascii="Arial" w:hAnsi="Arial" w:cs="Arial"/>
          <w:sz w:val="22"/>
        </w:rPr>
        <w:t>3</w:t>
      </w:r>
      <w:r w:rsidR="000627C9">
        <w:rPr>
          <w:rFonts w:ascii="Arial" w:hAnsi="Arial" w:cs="Arial"/>
          <w:sz w:val="22"/>
        </w:rPr>
        <w:t>.1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2"/>
    <w:bookmarkEnd w:id="3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4"/>
    <w:bookmarkEnd w:id="5"/>
    <w:p w14:paraId="51DA1597" w14:textId="6F587634" w:rsidR="00AF2FB1" w:rsidRDefault="00A43DB8" w:rsidP="00E94CCC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0F38E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E94CCC">
        <w:rPr>
          <w:rFonts w:ascii="Times New Roman" w:hAnsi="Times New Roman" w:cs="Times New Roman"/>
        </w:rPr>
        <w:t xml:space="preserve">began the discussion on </w:t>
      </w:r>
      <w:r w:rsidR="005A69EC">
        <w:rPr>
          <w:rFonts w:ascii="Times New Roman" w:hAnsi="Times New Roman" w:cs="Times New Roman"/>
        </w:rPr>
        <w:t>6G general UE RF requirement</w:t>
      </w:r>
      <w:r w:rsidR="00E94CCC">
        <w:rPr>
          <w:rFonts w:ascii="Times New Roman" w:hAnsi="Times New Roman" w:cs="Times New Roman"/>
        </w:rPr>
        <w:t xml:space="preserve"> and a</w:t>
      </w:r>
      <w:r w:rsidR="004C3DB7">
        <w:rPr>
          <w:rFonts w:ascii="Times New Roman" w:hAnsi="Times New Roman" w:cs="Times New Roman"/>
        </w:rPr>
        <w:t>greed</w:t>
      </w:r>
      <w:r w:rsidR="00E94CCC">
        <w:rPr>
          <w:rFonts w:ascii="Times New Roman" w:hAnsi="Times New Roman" w:cs="Times New Roman"/>
        </w:rPr>
        <w:t xml:space="preserve"> the WF</w:t>
      </w:r>
      <w:r w:rsidR="005A69EC">
        <w:rPr>
          <w:rFonts w:ascii="Times New Roman" w:hAnsi="Times New Roman" w:cs="Times New Roman"/>
        </w:rPr>
        <w:t xml:space="preserve"> on single carrier output power requirements</w:t>
      </w:r>
      <w:r w:rsidR="006F4E67">
        <w:rPr>
          <w:rFonts w:ascii="Times New Roman" w:hAnsi="Times New Roman" w:cs="Times New Roman"/>
        </w:rPr>
        <w:t xml:space="preserve"> a</w:t>
      </w:r>
      <w:r w:rsidR="005A69EC">
        <w:rPr>
          <w:rFonts w:ascii="Times New Roman" w:hAnsi="Times New Roman" w:cs="Times New Roman"/>
        </w:rPr>
        <w:t xml:space="preserve">s </w:t>
      </w:r>
      <w:proofErr w:type="gramStart"/>
      <w:r w:rsidR="005A69EC">
        <w:rPr>
          <w:rFonts w:ascii="Times New Roman" w:hAnsi="Times New Roman" w:cs="Times New Roman"/>
        </w:rPr>
        <w:t>follows</w:t>
      </w:r>
      <w:r w:rsidR="00E94CCC">
        <w:rPr>
          <w:rFonts w:ascii="Times New Roman" w:hAnsi="Times New Roman" w:cs="Times New Roman"/>
        </w:rPr>
        <w:t>[</w:t>
      </w:r>
      <w:proofErr w:type="gramEnd"/>
      <w:r w:rsidR="00E94CCC">
        <w:rPr>
          <w:rFonts w:ascii="Times New Roman" w:hAnsi="Times New Roman" w:cs="Times New Roman"/>
        </w:rPr>
        <w:t>1]</w:t>
      </w:r>
      <w:r>
        <w:rPr>
          <w:rFonts w:ascii="Times New Roman" w:hAnsi="Times New Roman" w:cs="Times New Roman"/>
        </w:rPr>
        <w:t>.</w:t>
      </w:r>
      <w:r w:rsidR="00AF2FB1">
        <w:rPr>
          <w:rFonts w:ascii="Times New Roman" w:hAnsi="Times New Roman" w:cs="Times New Roman"/>
        </w:rPr>
        <w:t xml:space="preserve"> </w:t>
      </w:r>
    </w:p>
    <w:p w14:paraId="47192143" w14:textId="2A1DEF7E" w:rsidR="00E94CCC" w:rsidRDefault="00E94CCC" w:rsidP="00E94CCC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94CCC" w:rsidRPr="00A33D76" w14:paraId="2921A5BE" w14:textId="77777777" w:rsidTr="00E94CCC">
        <w:tc>
          <w:tcPr>
            <w:tcW w:w="10456" w:type="dxa"/>
          </w:tcPr>
          <w:p w14:paraId="38C89B1B" w14:textId="2FBB971D" w:rsidR="005A69EC" w:rsidRPr="005A69EC" w:rsidRDefault="000F38EF" w:rsidP="005A69EC">
            <w:pPr>
              <w:rPr>
                <w:rFonts w:ascii="Times New Roman" w:hAnsi="Times New Roman" w:cs="Times New Roman"/>
                <w:b/>
                <w:bCs/>
                <w:sz w:val="18"/>
                <w:szCs w:val="8"/>
                <w:lang w:val="sv-SE"/>
              </w:rPr>
            </w:pPr>
            <w:r w:rsidRPr="000F38EF">
              <w:rPr>
                <w:rFonts w:ascii="Times New Roman" w:hAnsi="Times New Roman" w:cs="Times New Roman"/>
                <w:b/>
                <w:bCs/>
                <w:sz w:val="18"/>
                <w:szCs w:val="8"/>
                <w:lang w:val="sv-SE"/>
              </w:rPr>
              <w:t>Topic #1: Single carrier output power requirements</w:t>
            </w:r>
          </w:p>
          <w:p w14:paraId="4F126279" w14:textId="517B5918" w:rsidR="00E94CCC" w:rsidRPr="008D6FEE" w:rsidRDefault="00E94CCC" w:rsidP="004538F3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</w:p>
          <w:p w14:paraId="213A0F91" w14:textId="77777777" w:rsidR="000F38EF" w:rsidRPr="000F38EF" w:rsidRDefault="000F38EF" w:rsidP="000F38EF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Agreements for power class</w:t>
            </w:r>
          </w:p>
          <w:p w14:paraId="0E1DAC1E" w14:textId="77777777" w:rsidR="000F38EF" w:rsidRPr="000F38EF" w:rsidRDefault="000F38EF" w:rsidP="000F38EF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Further study step size between power classes. Encourage further inputs considering e.g.</w:t>
            </w:r>
          </w:p>
          <w:p w14:paraId="2360AAC8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Benefits/drawbacks of potential finer granularity between power classes</w:t>
            </w:r>
          </w:p>
          <w:p w14:paraId="4E8470C1" w14:textId="77777777" w:rsidR="000F38EF" w:rsidRPr="000F38EF" w:rsidRDefault="000F38EF" w:rsidP="008D6FEE">
            <w:pPr>
              <w:numPr>
                <w:ilvl w:val="3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Granularity for MPR/A-MPR requirement definition</w:t>
            </w:r>
          </w:p>
          <w:p w14:paraId="49E67B7F" w14:textId="77777777" w:rsidR="000F38EF" w:rsidRPr="000F38EF" w:rsidRDefault="000F38EF" w:rsidP="008D6FEE">
            <w:pPr>
              <w:numPr>
                <w:ilvl w:val="3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Output power tolerance</w:t>
            </w:r>
          </w:p>
          <w:p w14:paraId="2A1C99BE" w14:textId="77777777" w:rsidR="000F38EF" w:rsidRPr="000F38EF" w:rsidRDefault="000F38EF" w:rsidP="008D6FEE">
            <w:pPr>
              <w:numPr>
                <w:ilvl w:val="3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REFSENS requirement impact</w:t>
            </w:r>
          </w:p>
          <w:p w14:paraId="2642E95D" w14:textId="77777777" w:rsidR="000F38EF" w:rsidRPr="000F38EF" w:rsidRDefault="000F38EF" w:rsidP="008D6FEE">
            <w:pPr>
              <w:numPr>
                <w:ilvl w:val="3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Potential regulatory restrictions</w:t>
            </w:r>
          </w:p>
          <w:p w14:paraId="6FFF585E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Flexibility for implementation</w:t>
            </w:r>
          </w:p>
          <w:p w14:paraId="31EE0835" w14:textId="77777777" w:rsidR="000F38EF" w:rsidRPr="000F38EF" w:rsidRDefault="000F38EF" w:rsidP="000F38EF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Further study power class for multi-TX case (</w:t>
            </w:r>
            <w:proofErr w:type="spellStart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>TxD</w:t>
            </w:r>
            <w:proofErr w:type="spellEnd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>, UL-MIMO)</w:t>
            </w:r>
          </w:p>
          <w:p w14:paraId="13BDAF0D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 xml:space="preserve">Consider benefits and drawbacks for </w:t>
            </w:r>
          </w:p>
          <w:p w14:paraId="6EF1385F" w14:textId="77777777" w:rsidR="000F38EF" w:rsidRPr="000F38EF" w:rsidRDefault="000F38EF" w:rsidP="008D6FEE">
            <w:pPr>
              <w:numPr>
                <w:ilvl w:val="3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Defining power class to be agnostic of number of Tx chains and/or PAs</w:t>
            </w:r>
          </w:p>
          <w:p w14:paraId="370C8C9F" w14:textId="77777777" w:rsidR="000F38EF" w:rsidRPr="000F38EF" w:rsidRDefault="000F38EF" w:rsidP="008D6FEE">
            <w:pPr>
              <w:numPr>
                <w:ilvl w:val="3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Considering that each chain and/or PA should be able to reach maximum output power</w:t>
            </w:r>
          </w:p>
          <w:p w14:paraId="777B9031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 xml:space="preserve">Consider impact of transparent vs. non-transparent </w:t>
            </w:r>
            <w:proofErr w:type="spellStart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>TxD</w:t>
            </w:r>
            <w:proofErr w:type="spellEnd"/>
          </w:p>
          <w:p w14:paraId="5A579F3C" w14:textId="77777777" w:rsidR="000F38EF" w:rsidRPr="000F38EF" w:rsidRDefault="000F38EF" w:rsidP="000F38EF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Further study how to enable fully utilizing PA capabilities considering e.g.</w:t>
            </w:r>
          </w:p>
          <w:p w14:paraId="6E84AF50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Relaxation or removal of upper tolerance without sacrificing output power accuracy</w:t>
            </w:r>
          </w:p>
          <w:p w14:paraId="73468D31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Power boosting</w:t>
            </w:r>
          </w:p>
          <w:p w14:paraId="74A377D3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Maximum power capability reporting</w:t>
            </w:r>
          </w:p>
          <w:p w14:paraId="3E38D090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Removing the nominal power limit in the PCMAX upper bound</w:t>
            </w:r>
          </w:p>
          <w:p w14:paraId="24A60858" w14:textId="77777777" w:rsidR="000F38EF" w:rsidRPr="000F38EF" w:rsidRDefault="000F38EF" w:rsidP="000F38EF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 xml:space="preserve">Further study </w:t>
            </w:r>
            <w:proofErr w:type="gramStart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>need</w:t>
            </w:r>
            <w:proofErr w:type="gramEnd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 xml:space="preserve"> for default power class and default power class values considering e.g.</w:t>
            </w:r>
          </w:p>
          <w:p w14:paraId="109ADE41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Network UL coverage / UL link budget at different frequencies/ System performance</w:t>
            </w:r>
          </w:p>
          <w:p w14:paraId="204D25A1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Impact on REFSENS definition for FDD bands</w:t>
            </w:r>
          </w:p>
          <w:p w14:paraId="4AA945F0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Maximum channel bandwidth</w:t>
            </w:r>
          </w:p>
          <w:p w14:paraId="5AECE7B8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Cell planning from the operators</w:t>
            </w:r>
          </w:p>
          <w:p w14:paraId="1F856564" w14:textId="77777777" w:rsidR="000F38EF" w:rsidRDefault="000F38EF" w:rsidP="000F38EF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Potential regulatory output power restrictions</w:t>
            </w:r>
          </w:p>
          <w:p w14:paraId="421AF399" w14:textId="77777777" w:rsidR="000F38EF" w:rsidRPr="000F38EF" w:rsidRDefault="000F38EF" w:rsidP="000F38EF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Agreements for configured maximum output power</w:t>
            </w:r>
          </w:p>
          <w:p w14:paraId="284ECF60" w14:textId="77777777" w:rsidR="000F38EF" w:rsidRPr="000F38EF" w:rsidRDefault="000F38EF" w:rsidP="000F38EF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Further study SAR solution considering</w:t>
            </w:r>
          </w:p>
          <w:p w14:paraId="727658C9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P-MPR as baseline below 6 GHz</w:t>
            </w:r>
          </w:p>
          <w:p w14:paraId="4138F8BA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lastRenderedPageBreak/>
              <w:t>Whether/how SAR or MPE applies at higher than 6GHz and applicable solutions</w:t>
            </w:r>
          </w:p>
          <w:p w14:paraId="41AACC04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 xml:space="preserve">Achieving more clarity on UE output power </w:t>
            </w:r>
          </w:p>
          <w:p w14:paraId="50618421" w14:textId="77777777" w:rsidR="000F38EF" w:rsidRPr="000F38EF" w:rsidRDefault="000F38EF" w:rsidP="000F38EF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Further study potential UL duty cycle requirement to optimize component size/cost considering</w:t>
            </w:r>
          </w:p>
          <w:p w14:paraId="4816B530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Use cases and deployment scenarios as well as network needs</w:t>
            </w:r>
          </w:p>
          <w:p w14:paraId="2A31CC0E" w14:textId="77777777" w:rsidR="000F38EF" w:rsidRPr="000F38EF" w:rsidRDefault="000F38EF" w:rsidP="000F38EF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Further review the 5G configured Tx power equation parameters considering at least the following</w:t>
            </w:r>
          </w:p>
          <w:p w14:paraId="536DF1DA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∆</w:t>
            </w:r>
            <w:proofErr w:type="spellStart"/>
            <w:proofErr w:type="gramStart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>TC,c</w:t>
            </w:r>
            <w:proofErr w:type="spellEnd"/>
            <w:proofErr w:type="gramEnd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 xml:space="preserve"> : can it be removed, considering also new wider CBW and FFS on whether and where to accommodate this relaxation in requirements.</w:t>
            </w:r>
          </w:p>
          <w:p w14:paraId="3BE41DF3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∆</w:t>
            </w:r>
            <w:proofErr w:type="spellStart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>TRxSRS</w:t>
            </w:r>
            <w:proofErr w:type="spellEnd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 xml:space="preserve">: should it be separated from general </w:t>
            </w:r>
            <w:proofErr w:type="spellStart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>Pcmax</w:t>
            </w:r>
            <w:proofErr w:type="spellEnd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 xml:space="preserve"> equation as it only addresses SRS transmission and FFS on how it can be accommodated.</w:t>
            </w:r>
          </w:p>
          <w:p w14:paraId="395DC061" w14:textId="77777777" w:rsidR="000F38EF" w:rsidRPr="000F38EF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/>
                <w:sz w:val="18"/>
                <w:szCs w:val="8"/>
              </w:rPr>
              <w:t>∆Tib: can the requirement be removed and accommodated to per band power capability and FSS on whether and where to accommodate this relaxation in requirements.</w:t>
            </w:r>
          </w:p>
          <w:p w14:paraId="7C92DC7D" w14:textId="5CAA1F8E" w:rsidR="000F38EF" w:rsidRPr="00A33D76" w:rsidRDefault="000F38EF" w:rsidP="008D6FEE">
            <w:pPr>
              <w:numPr>
                <w:ilvl w:val="2"/>
                <w:numId w:val="2"/>
              </w:numPr>
              <w:rPr>
                <w:rFonts w:ascii="Times New Roman" w:hAnsi="Times New Roman" w:cs="Times New Roman"/>
                <w:sz w:val="18"/>
                <w:szCs w:val="8"/>
              </w:rPr>
            </w:pPr>
            <w:r w:rsidRPr="000F38EF">
              <w:rPr>
                <w:rFonts w:ascii="Times New Roman" w:hAnsi="Times New Roman" w:cs="Times New Roman" w:hint="eastAsia"/>
                <w:sz w:val="18"/>
                <w:szCs w:val="8"/>
              </w:rPr>
              <w:t>Δ</w:t>
            </w:r>
            <w:proofErr w:type="spellStart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>PPowerClass</w:t>
            </w:r>
            <w:proofErr w:type="spellEnd"/>
            <w:r w:rsidRPr="000F38EF">
              <w:rPr>
                <w:rFonts w:ascii="Times New Roman" w:hAnsi="Times New Roman" w:cs="Times New Roman"/>
                <w:sz w:val="18"/>
                <w:szCs w:val="8"/>
              </w:rPr>
              <w:t>: Is it still needed in some cases even if not associated with SAR</w:t>
            </w:r>
          </w:p>
        </w:tc>
      </w:tr>
    </w:tbl>
    <w:p w14:paraId="59797AAE" w14:textId="3FAAD9CC" w:rsidR="00E94CCC" w:rsidRDefault="00E94CCC" w:rsidP="006F4E67">
      <w:pPr>
        <w:tabs>
          <w:tab w:val="left" w:pos="1680"/>
        </w:tabs>
        <w:rPr>
          <w:rFonts w:ascii="Times New Roman" w:hAnsi="Times New Roman" w:cs="Times New Roman"/>
        </w:rPr>
      </w:pPr>
    </w:p>
    <w:p w14:paraId="0B3DB008" w14:textId="2034AFD6" w:rsidR="006F4E67" w:rsidRPr="006F4E67" w:rsidRDefault="006F4E67" w:rsidP="004C3DB7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focus on </w:t>
      </w:r>
      <w:r w:rsidR="005A69EC">
        <w:rPr>
          <w:rFonts w:ascii="Times New Roman" w:hAnsi="Times New Roman" w:cs="Times New Roman"/>
        </w:rPr>
        <w:t>single carrier output power requirements</w:t>
      </w:r>
      <w:r>
        <w:rPr>
          <w:rFonts w:ascii="Times New Roman" w:hAnsi="Times New Roman" w:cs="Times New Roman"/>
        </w:rPr>
        <w:t xml:space="preserve"> and propose some issues.</w:t>
      </w: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7EABE7E" w14:textId="52BFB819" w:rsidR="0049497B" w:rsidRPr="0049497B" w:rsidRDefault="00A33D76" w:rsidP="004538F3">
      <w:pPr>
        <w:keepNext/>
        <w:keepLines/>
        <w:numPr>
          <w:ilvl w:val="1"/>
          <w:numId w:val="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6" w:name="_Hlk197696450"/>
      <w:r>
        <w:rPr>
          <w:rFonts w:ascii="Arial" w:eastAsia="DengXian" w:hAnsi="Arial" w:cs="Times New Roman"/>
          <w:sz w:val="32"/>
          <w:szCs w:val="20"/>
          <w:lang w:val="en-GB"/>
        </w:rPr>
        <w:t>Default power class</w:t>
      </w:r>
    </w:p>
    <w:p w14:paraId="358481FB" w14:textId="26C53AB4" w:rsidR="0049497B" w:rsidRPr="00436771" w:rsidRDefault="00A33D76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Default power class for 6G FDD band</w:t>
      </w:r>
    </w:p>
    <w:p w14:paraId="377B3E98" w14:textId="0FBBAE32" w:rsidR="0049497B" w:rsidRDefault="0049497B" w:rsidP="0049497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A33D76">
        <w:rPr>
          <w:rFonts w:ascii="Times New Roman" w:hAnsi="Times New Roman" w:cs="Times New Roman"/>
        </w:rPr>
        <w:t>the last meeting</w:t>
      </w:r>
      <w:r>
        <w:rPr>
          <w:rFonts w:ascii="Times New Roman" w:hAnsi="Times New Roman" w:cs="Times New Roman"/>
        </w:rPr>
        <w:t>, RAN4</w:t>
      </w:r>
      <w:r w:rsidR="00A33D76">
        <w:rPr>
          <w:rFonts w:ascii="Times New Roman" w:hAnsi="Times New Roman" w:cs="Times New Roman"/>
        </w:rPr>
        <w:t xml:space="preserve"> discussed the issue on default power class for 6G as </w:t>
      </w:r>
      <w:proofErr w:type="gramStart"/>
      <w:r w:rsidR="00A33D76">
        <w:rPr>
          <w:rFonts w:ascii="Times New Roman" w:hAnsi="Times New Roman" w:cs="Times New Roman"/>
        </w:rPr>
        <w:t>follows[</w:t>
      </w:r>
      <w:proofErr w:type="gramEnd"/>
      <w:r w:rsidR="00A33D76">
        <w:rPr>
          <w:rFonts w:ascii="Times New Roman" w:hAnsi="Times New Roman" w:cs="Times New Roman"/>
        </w:rPr>
        <w:t>2]</w:t>
      </w:r>
      <w:r w:rsidRPr="0049497B">
        <w:rPr>
          <w:rFonts w:ascii="Times New Roman" w:hAnsi="Times New Roman" w:cs="Times New Roman"/>
        </w:rPr>
        <w:t>.</w:t>
      </w:r>
    </w:p>
    <w:p w14:paraId="557250A5" w14:textId="3E2F9DAA" w:rsidR="0049497B" w:rsidRDefault="0049497B" w:rsidP="00192A7E">
      <w:pPr>
        <w:rPr>
          <w:rFonts w:ascii="Times New Roman" w:eastAsia="ＭＳ 明朝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33D76" w:rsidRPr="00A33D76" w14:paraId="61BB9BCE" w14:textId="77777777" w:rsidTr="00A33D76">
        <w:tc>
          <w:tcPr>
            <w:tcW w:w="10456" w:type="dxa"/>
          </w:tcPr>
          <w:p w14:paraId="163C58FF" w14:textId="0415C8C3" w:rsidR="00A33D76" w:rsidRPr="00A33D76" w:rsidRDefault="00D30D9A" w:rsidP="00A33D76">
            <w:pPr>
              <w:rPr>
                <w:rFonts w:ascii="Times New Roman" w:eastAsia="Malgun Gothic" w:hAnsi="Times New Roman" w:cs="Times New Roman"/>
                <w:b/>
                <w:sz w:val="18"/>
                <w:szCs w:val="18"/>
                <w:u w:val="single"/>
                <w:lang w:val="en-GB" w:eastAsia="ko-KR"/>
              </w:rPr>
            </w:pPr>
            <w:r w:rsidRPr="00D30D9A">
              <w:rPr>
                <w:rFonts w:ascii="Times New Roman" w:eastAsia="SimSun" w:hAnsi="Times New Roman" w:cs="Times New Roman"/>
                <w:b/>
                <w:sz w:val="18"/>
                <w:szCs w:val="18"/>
                <w:u w:val="single"/>
                <w:lang w:val="en-GB" w:eastAsia="ko-KR"/>
              </w:rPr>
              <w:t>Issue 1-1-4: Default power class</w:t>
            </w:r>
          </w:p>
          <w:p w14:paraId="79C68EDC" w14:textId="613E6D2B" w:rsidR="00D30D9A" w:rsidRPr="008D6FEE" w:rsidRDefault="00D30D9A" w:rsidP="00D30D9A">
            <w:pPr>
              <w:rPr>
                <w:rFonts w:ascii="Times New Roman" w:eastAsia="Malgun Gothic" w:hAnsi="Times New Roman" w:cs="Times New Roman"/>
                <w:bCs/>
                <w:sz w:val="18"/>
                <w:szCs w:val="18"/>
                <w:lang w:eastAsia="ko-KR"/>
              </w:rPr>
            </w:pPr>
            <w:r w:rsidRPr="008D6FEE">
              <w:rPr>
                <w:rFonts w:ascii="Times New Roman" w:hAnsi="Times New Roman" w:cs="Times New Roman"/>
                <w:bCs/>
                <w:sz w:val="18"/>
                <w:szCs w:val="18"/>
                <w:lang w:eastAsia="ko-KR"/>
              </w:rPr>
              <w:t>Key observations</w:t>
            </w:r>
          </w:p>
          <w:p w14:paraId="51638236" w14:textId="77777777" w:rsidR="00D30D9A" w:rsidRPr="008D6FEE" w:rsidRDefault="00D30D9A" w:rsidP="00D30D9A">
            <w:pPr>
              <w:pStyle w:val="a8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  <w:lang w:eastAsia="ko-KR"/>
              </w:rPr>
            </w:pPr>
            <w:r w:rsidRPr="008D6FEE">
              <w:rPr>
                <w:rFonts w:ascii="Times New Roman" w:hAnsi="Times New Roman" w:cs="Times New Roman"/>
                <w:bCs/>
                <w:sz w:val="18"/>
                <w:szCs w:val="18"/>
                <w:lang w:eastAsia="ko-KR"/>
              </w:rPr>
              <w:t xml:space="preserve">In some countries regulation does not allow HPUE, </w:t>
            </w:r>
            <w:proofErr w:type="gramStart"/>
            <w:r w:rsidRPr="008D6FEE">
              <w:rPr>
                <w:rFonts w:ascii="Times New Roman" w:hAnsi="Times New Roman" w:cs="Times New Roman"/>
                <w:bCs/>
                <w:sz w:val="18"/>
                <w:szCs w:val="18"/>
                <w:lang w:eastAsia="ko-KR"/>
              </w:rPr>
              <w:t>e.g.</w:t>
            </w:r>
            <w:proofErr w:type="gramEnd"/>
            <w:r w:rsidRPr="008D6FEE">
              <w:rPr>
                <w:rFonts w:ascii="Times New Roman" w:hAnsi="Times New Roman" w:cs="Times New Roman"/>
                <w:bCs/>
                <w:sz w:val="18"/>
                <w:szCs w:val="18"/>
                <w:lang w:eastAsia="ko-KR"/>
              </w:rPr>
              <w:t xml:space="preserve"> in Japan FDD bands are only allowed to operating in PC3.</w:t>
            </w:r>
          </w:p>
          <w:p w14:paraId="718727DB" w14:textId="77777777" w:rsidR="00D30D9A" w:rsidRPr="008D6FEE" w:rsidRDefault="00D30D9A" w:rsidP="00D30D9A">
            <w:pPr>
              <w:rPr>
                <w:rFonts w:ascii="Times New Roman" w:eastAsia="Malgun Gothic" w:hAnsi="Times New Roman" w:cs="Times New Roman" w:hint="eastAsia"/>
                <w:b/>
                <w:sz w:val="18"/>
                <w:szCs w:val="18"/>
                <w:u w:val="single"/>
                <w:lang w:eastAsia="ko-KR"/>
              </w:rPr>
            </w:pPr>
          </w:p>
          <w:p w14:paraId="6910FF62" w14:textId="77777777" w:rsidR="00D30D9A" w:rsidRPr="008D6FEE" w:rsidRDefault="00D30D9A" w:rsidP="00D30D9A">
            <w:pPr>
              <w:pStyle w:val="a8"/>
              <w:numPr>
                <w:ilvl w:val="0"/>
                <w:numId w:val="2"/>
              </w:numPr>
              <w:spacing w:after="120"/>
              <w:ind w:left="720" w:firstLineChars="0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D6FE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Proposals</w:t>
            </w:r>
          </w:p>
          <w:p w14:paraId="4C223222" w14:textId="77777777" w:rsidR="00D30D9A" w:rsidRPr="008D6FEE" w:rsidRDefault="00D30D9A" w:rsidP="00D30D9A">
            <w:pPr>
              <w:pStyle w:val="a8"/>
              <w:numPr>
                <w:ilvl w:val="1"/>
                <w:numId w:val="2"/>
              </w:numPr>
              <w:spacing w:after="120"/>
              <w:ind w:left="1440" w:firstLineChars="0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D6FE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Proposal 1: Do not define default power class. UE always indicates its power class.</w:t>
            </w:r>
          </w:p>
          <w:p w14:paraId="56EA32E5" w14:textId="77777777" w:rsidR="00D30D9A" w:rsidRPr="008D6FEE" w:rsidRDefault="00D30D9A" w:rsidP="00D30D9A">
            <w:pPr>
              <w:pStyle w:val="a8"/>
              <w:numPr>
                <w:ilvl w:val="1"/>
                <w:numId w:val="2"/>
              </w:numPr>
              <w:spacing w:after="120"/>
              <w:ind w:left="1440" w:firstLineChars="0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D6FE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Proposal 2: 23 dBm for all operating bands</w:t>
            </w:r>
          </w:p>
          <w:p w14:paraId="71AF4E49" w14:textId="77777777" w:rsidR="00D30D9A" w:rsidRPr="008D6FEE" w:rsidRDefault="00D30D9A" w:rsidP="00D30D9A">
            <w:pPr>
              <w:pStyle w:val="a8"/>
              <w:numPr>
                <w:ilvl w:val="1"/>
                <w:numId w:val="2"/>
              </w:numPr>
              <w:spacing w:after="120"/>
              <w:ind w:left="1440" w:firstLineChars="0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D6FE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Proposal 3: [</w:t>
            </w:r>
            <w:proofErr w:type="gramStart"/>
            <w:r w:rsidRPr="008D6FE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23..</w:t>
            </w:r>
            <w:proofErr w:type="gramEnd"/>
            <w:r w:rsidRPr="008D6FE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26] dBm for FDD bands</w:t>
            </w:r>
          </w:p>
          <w:p w14:paraId="6D5B3137" w14:textId="77777777" w:rsidR="00D30D9A" w:rsidRPr="008D6FEE" w:rsidRDefault="00D30D9A" w:rsidP="00D30D9A">
            <w:pPr>
              <w:pStyle w:val="a8"/>
              <w:numPr>
                <w:ilvl w:val="1"/>
                <w:numId w:val="2"/>
              </w:numPr>
              <w:spacing w:after="120"/>
              <w:ind w:left="1440" w:firstLineChars="0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D6FE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Proposal 4: [</w:t>
            </w:r>
            <w:proofErr w:type="gramStart"/>
            <w:r w:rsidRPr="008D6FE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26..</w:t>
            </w:r>
            <w:proofErr w:type="gramEnd"/>
            <w:r w:rsidRPr="008D6FE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29 dBm] for TDD bands</w:t>
            </w:r>
          </w:p>
          <w:p w14:paraId="5E7BFDFE" w14:textId="77777777" w:rsidR="00D30D9A" w:rsidRPr="008D6FEE" w:rsidRDefault="00D30D9A" w:rsidP="00D30D9A">
            <w:pPr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8D6FE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When discussing proposals, aspects to consider include </w:t>
            </w:r>
            <w:proofErr w:type="gramStart"/>
            <w:r w:rsidRPr="008D6FE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e.g.</w:t>
            </w:r>
            <w:proofErr w:type="gramEnd"/>
            <w:r w:rsidRPr="008D6FE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network UL coverage / UL link budget at different frequency sub-ranges, impact to </w:t>
            </w:r>
            <w:proofErr w:type="spellStart"/>
            <w:r w:rsidRPr="008D6FEE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refsens</w:t>
            </w:r>
            <w:proofErr w:type="spellEnd"/>
          </w:p>
          <w:p w14:paraId="55CBF295" w14:textId="77777777" w:rsidR="00D30D9A" w:rsidRPr="008D6FEE" w:rsidRDefault="00D30D9A" w:rsidP="00D30D9A">
            <w:pPr>
              <w:pStyle w:val="a8"/>
              <w:numPr>
                <w:ilvl w:val="0"/>
                <w:numId w:val="2"/>
              </w:numPr>
              <w:spacing w:after="120"/>
              <w:ind w:left="720" w:firstLineChars="0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8D6FE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Recommended WF</w:t>
            </w:r>
          </w:p>
          <w:p w14:paraId="4E2AF9BD" w14:textId="292951EE" w:rsidR="00D30D9A" w:rsidRPr="008D6FEE" w:rsidRDefault="00D30D9A" w:rsidP="008D6FEE">
            <w:pPr>
              <w:pStyle w:val="a8"/>
              <w:numPr>
                <w:ilvl w:val="1"/>
                <w:numId w:val="2"/>
              </w:numPr>
              <w:spacing w:after="120"/>
              <w:ind w:left="1440" w:firstLineChars="0"/>
              <w:rPr>
                <w:rFonts w:eastAsia="SimSun"/>
                <w:lang w:eastAsia="zh-CN"/>
              </w:rPr>
            </w:pPr>
            <w:r w:rsidRPr="008D6FEE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TBA</w:t>
            </w:r>
          </w:p>
        </w:tc>
      </w:tr>
    </w:tbl>
    <w:p w14:paraId="11177C56" w14:textId="4D099E5F" w:rsidR="0049497B" w:rsidRDefault="0049497B" w:rsidP="00192A7E">
      <w:pPr>
        <w:rPr>
          <w:rFonts w:ascii="Times New Roman" w:eastAsia="ＭＳ 明朝" w:hAnsi="Times New Roman" w:cs="Times New Roman" w:hint="eastAsia"/>
        </w:rPr>
      </w:pPr>
    </w:p>
    <w:p w14:paraId="051804FE" w14:textId="114132FE" w:rsidR="0049497B" w:rsidRPr="00436771" w:rsidRDefault="00AF4307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Japanese</w:t>
      </w:r>
      <w:r w:rsidR="007844BB">
        <w:rPr>
          <w:rFonts w:ascii="Times New Roman" w:hAnsi="Times New Roman" w:cs="Times New Roman"/>
          <w:b/>
          <w:bCs/>
          <w:u w:val="single"/>
        </w:rPr>
        <w:t xml:space="preserve"> regulation </w:t>
      </w:r>
      <w:r w:rsidR="00AC6416">
        <w:rPr>
          <w:rFonts w:ascii="Times New Roman" w:hAnsi="Times New Roman" w:cs="Times New Roman"/>
          <w:b/>
          <w:bCs/>
          <w:u w:val="single"/>
        </w:rPr>
        <w:t>on</w:t>
      </w:r>
      <w:r w:rsidR="00677224">
        <w:rPr>
          <w:rFonts w:ascii="Times New Roman" w:hAnsi="Times New Roman" w:cs="Times New Roman"/>
          <w:b/>
          <w:bCs/>
          <w:u w:val="single"/>
        </w:rPr>
        <w:t xml:space="preserve"> HPUE</w:t>
      </w:r>
      <w:r w:rsidR="009B2254">
        <w:rPr>
          <w:rFonts w:ascii="Times New Roman" w:hAnsi="Times New Roman" w:cs="Times New Roman"/>
          <w:b/>
          <w:bCs/>
          <w:u w:val="single"/>
        </w:rPr>
        <w:t xml:space="preserve"> operation</w:t>
      </w:r>
      <w:r w:rsidR="00AC6416">
        <w:rPr>
          <w:rFonts w:ascii="Times New Roman" w:hAnsi="Times New Roman" w:cs="Times New Roman"/>
          <w:b/>
          <w:bCs/>
          <w:u w:val="single"/>
        </w:rPr>
        <w:t xml:space="preserve"> for FDD bands</w:t>
      </w:r>
    </w:p>
    <w:p w14:paraId="7600A107" w14:textId="70CB1C68" w:rsidR="00CA7CE0" w:rsidRDefault="0049497B" w:rsidP="00677224">
      <w:pPr>
        <w:ind w:firstLineChars="50" w:firstLine="120"/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In </w:t>
      </w:r>
      <w:r w:rsidR="00677224">
        <w:rPr>
          <w:rFonts w:ascii="Times New Roman" w:hAnsi="Times New Roman" w:cs="Times New Roman"/>
        </w:rPr>
        <w:t>Japan</w:t>
      </w:r>
      <w:r>
        <w:rPr>
          <w:rFonts w:ascii="Times New Roman" w:hAnsi="Times New Roman" w:cs="Times New Roman"/>
        </w:rPr>
        <w:t>,</w:t>
      </w:r>
      <w:r w:rsidR="00677224">
        <w:rPr>
          <w:rFonts w:ascii="Times New Roman" w:hAnsi="Times New Roman" w:cs="Times New Roman"/>
        </w:rPr>
        <w:t xml:space="preserve"> currently HPUE operation for any FDD bands is not allowed, and also this domestic </w:t>
      </w:r>
      <w:r w:rsidR="00677224">
        <w:rPr>
          <w:rFonts w:ascii="Times New Roman" w:hAnsi="Times New Roman" w:cs="Times New Roman" w:hint="eastAsia"/>
        </w:rPr>
        <w:t>r</w:t>
      </w:r>
      <w:r w:rsidR="00677224">
        <w:rPr>
          <w:rFonts w:ascii="Times New Roman" w:hAnsi="Times New Roman" w:cs="Times New Roman"/>
        </w:rPr>
        <w:t xml:space="preserve">egulatory situation </w:t>
      </w:r>
      <w:r w:rsidR="00F61FA7">
        <w:rPr>
          <w:rFonts w:ascii="Times New Roman" w:hAnsi="Times New Roman" w:cs="Times New Roman"/>
        </w:rPr>
        <w:t>will be same in 2030 era</w:t>
      </w:r>
      <w:r w:rsidR="00677224">
        <w:rPr>
          <w:rFonts w:ascii="Times New Roman" w:hAnsi="Times New Roman" w:cs="Times New Roman"/>
        </w:rPr>
        <w:t xml:space="preserve"> due to co-existence requirements with other domestic services.</w:t>
      </w:r>
      <w:r w:rsidR="00677224">
        <w:rPr>
          <w:rFonts w:ascii="Times New Roman" w:hAnsi="Times New Roman" w:cs="Times New Roman" w:hint="eastAsia"/>
        </w:rPr>
        <w:t xml:space="preserve"> </w:t>
      </w:r>
      <w:r w:rsidR="00677224">
        <w:rPr>
          <w:rFonts w:ascii="Times New Roman" w:hAnsi="Times New Roman" w:cs="Times New Roman"/>
        </w:rPr>
        <w:t>RAN4 should take into account that there will be countries not being allowed to operate HPUE for any FDD bands</w:t>
      </w:r>
      <w:r w:rsidR="00A367BE">
        <w:rPr>
          <w:rFonts w:ascii="Times New Roman" w:eastAsia="ＭＳ 明朝" w:hAnsi="Times New Roman" w:cs="Times New Roman"/>
        </w:rPr>
        <w:t>.</w:t>
      </w:r>
    </w:p>
    <w:p w14:paraId="7B0163BB" w14:textId="77777777" w:rsidR="009B2254" w:rsidRPr="00677224" w:rsidRDefault="009B2254" w:rsidP="00677224">
      <w:pPr>
        <w:ind w:firstLineChars="50" w:firstLine="120"/>
        <w:rPr>
          <w:rFonts w:ascii="Times New Roman" w:hAnsi="Times New Roman" w:cs="Times New Roman"/>
        </w:rPr>
      </w:pPr>
    </w:p>
    <w:p w14:paraId="1AADFB89" w14:textId="69BCF6BA" w:rsidR="00677224" w:rsidRDefault="00677224" w:rsidP="0067722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="00CA7CE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A367BE">
        <w:rPr>
          <w:rFonts w:ascii="Times New Roman" w:hAnsi="Times New Roman" w:cs="Times New Roman"/>
          <w:b/>
          <w:bCs/>
          <w:i/>
          <w:iCs/>
        </w:rPr>
        <w:t>1</w:t>
      </w:r>
      <w:r w:rsidR="00CA7CE0">
        <w:rPr>
          <w:rFonts w:ascii="Times New Roman" w:hAnsi="Times New Roman" w:cs="Times New Roman"/>
          <w:b/>
          <w:bCs/>
          <w:i/>
          <w:iCs/>
        </w:rPr>
        <w:t xml:space="preserve">: </w:t>
      </w:r>
      <w:bookmarkStart w:id="7" w:name="_Hlk210072839"/>
      <w:r>
        <w:rPr>
          <w:rFonts w:ascii="Times New Roman" w:hAnsi="Times New Roman" w:cs="Times New Roman"/>
          <w:b/>
          <w:bCs/>
          <w:i/>
          <w:iCs/>
        </w:rPr>
        <w:t>T</w:t>
      </w:r>
      <w:r w:rsidRPr="00677224">
        <w:rPr>
          <w:rFonts w:ascii="Times New Roman" w:hAnsi="Times New Roman" w:cs="Times New Roman"/>
          <w:b/>
          <w:bCs/>
          <w:i/>
          <w:iCs/>
        </w:rPr>
        <w:t>ake into account that there will be countries not being allowed to operate HPUE for any FDD bands.</w:t>
      </w:r>
    </w:p>
    <w:p w14:paraId="11523C21" w14:textId="7B12097E" w:rsidR="00AC6416" w:rsidRDefault="00AC6416" w:rsidP="0067722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>roposal 2: Default power class for FDD band is 23dBm.</w:t>
      </w:r>
    </w:p>
    <w:p w14:paraId="4022926A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412F7E14" w14:textId="483B4F65" w:rsidR="00677224" w:rsidRDefault="00677224" w:rsidP="0067722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 T</w:t>
      </w:r>
      <w:r w:rsidRPr="00677224">
        <w:rPr>
          <w:rFonts w:ascii="Times New Roman" w:hAnsi="Times New Roman" w:cs="Times New Roman"/>
          <w:b/>
          <w:bCs/>
          <w:i/>
          <w:iCs/>
        </w:rPr>
        <w:t>ake into account that there will be countries not being allowed to operate HPUE for any FDD bands.</w:t>
      </w:r>
    </w:p>
    <w:p w14:paraId="2661A797" w14:textId="0C6EEE40" w:rsidR="00AC6416" w:rsidRPr="00AC6416" w:rsidRDefault="00AC6416" w:rsidP="0067722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>roposal 2: Default power class for FDD band is 23dBm.</w:t>
      </w:r>
    </w:p>
    <w:p w14:paraId="56525C31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194B81A3" w14:textId="01CFE466" w:rsidR="00A367BE" w:rsidRDefault="00993FA9" w:rsidP="00993FA9">
      <w:pPr>
        <w:rPr>
          <w:rFonts w:eastAsia="ＭＳ 明朝"/>
        </w:rPr>
      </w:pPr>
      <w:r>
        <w:rPr>
          <w:rFonts w:hint="eastAsia"/>
        </w:rPr>
        <w:t>[</w:t>
      </w:r>
      <w:r>
        <w:t xml:space="preserve">1] </w:t>
      </w:r>
      <w:r w:rsidRPr="00A43DB8">
        <w:t>R</w:t>
      </w:r>
      <w:r w:rsidR="00CB7A0F">
        <w:t>4</w:t>
      </w:r>
      <w:r w:rsidRPr="00A43DB8">
        <w:t>-25</w:t>
      </w:r>
      <w:r w:rsidR="000F38EF">
        <w:t>22452</w:t>
      </w:r>
      <w:r w:rsidRPr="00A43DB8">
        <w:t xml:space="preserve">, </w:t>
      </w:r>
      <w:r w:rsidR="0001207C" w:rsidRPr="0001207C">
        <w:t>WF for [11</w:t>
      </w:r>
      <w:r w:rsidR="000F38EF">
        <w:t>7</w:t>
      </w:r>
      <w:r w:rsidR="0001207C" w:rsidRPr="0001207C">
        <w:t>][102] 6G general RF and UE RF</w:t>
      </w:r>
      <w:r w:rsidRPr="00A43DB8">
        <w:t xml:space="preserve">, </w:t>
      </w:r>
      <w:r w:rsidR="0001207C">
        <w:t>Qualcomm</w:t>
      </w:r>
      <w:r w:rsidRPr="00FE0DFA">
        <w:t xml:space="preserve">, </w:t>
      </w:r>
      <w:r w:rsidRPr="00592D46">
        <w:rPr>
          <w:rFonts w:eastAsia="ＭＳ 明朝"/>
        </w:rPr>
        <w:t>RAN</w:t>
      </w:r>
      <w:r w:rsidR="00CB7A0F">
        <w:rPr>
          <w:rFonts w:eastAsia="ＭＳ 明朝"/>
        </w:rPr>
        <w:t>4</w:t>
      </w:r>
      <w:r w:rsidRPr="00592D46">
        <w:rPr>
          <w:rFonts w:eastAsia="ＭＳ 明朝"/>
        </w:rPr>
        <w:t>#1</w:t>
      </w:r>
      <w:r w:rsidR="00CB7A0F">
        <w:rPr>
          <w:rFonts w:eastAsia="ＭＳ 明朝"/>
        </w:rPr>
        <w:t>1</w:t>
      </w:r>
      <w:r w:rsidR="000F38EF">
        <w:rPr>
          <w:rFonts w:eastAsia="ＭＳ 明朝"/>
        </w:rPr>
        <w:t>7</w:t>
      </w:r>
      <w:bookmarkEnd w:id="6"/>
      <w:bookmarkEnd w:id="7"/>
    </w:p>
    <w:p w14:paraId="5A21EBE1" w14:textId="6F44460A" w:rsidR="00103DCE" w:rsidRPr="00CB7A0F" w:rsidRDefault="00103DCE" w:rsidP="00993FA9">
      <w:r>
        <w:rPr>
          <w:rFonts w:eastAsia="ＭＳ 明朝" w:hint="eastAsia"/>
        </w:rPr>
        <w:t>[</w:t>
      </w:r>
      <w:r>
        <w:rPr>
          <w:rFonts w:eastAsia="ＭＳ 明朝"/>
        </w:rPr>
        <w:t xml:space="preserve">2] </w:t>
      </w:r>
      <w:r w:rsidRPr="00103DCE">
        <w:rPr>
          <w:rFonts w:eastAsia="ＭＳ 明朝"/>
        </w:rPr>
        <w:t>R4-2522</w:t>
      </w:r>
      <w:r>
        <w:rPr>
          <w:rFonts w:eastAsia="ＭＳ 明朝"/>
        </w:rPr>
        <w:t>267</w:t>
      </w:r>
      <w:r w:rsidRPr="00103DCE">
        <w:rPr>
          <w:rFonts w:eastAsia="ＭＳ 明朝"/>
        </w:rPr>
        <w:t>, WF for [117][102] Topic Summary for [117][102] 6G general RF and UE RF, Qualcomm, RAN4#117</w:t>
      </w:r>
    </w:p>
    <w:sectPr w:rsidR="00103DCE" w:rsidRPr="00CB7A0F" w:rsidSect="001C5E4B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F8E58" w14:textId="77777777" w:rsidR="00132B22" w:rsidRDefault="00132B22" w:rsidP="00663556">
      <w:r>
        <w:separator/>
      </w:r>
    </w:p>
  </w:endnote>
  <w:endnote w:type="continuationSeparator" w:id="0">
    <w:p w14:paraId="531ADF4D" w14:textId="77777777" w:rsidR="00132B22" w:rsidRDefault="00132B22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4525C" w14:textId="77777777" w:rsidR="00132B22" w:rsidRDefault="00132B22" w:rsidP="00663556">
      <w:r>
        <w:separator/>
      </w:r>
    </w:p>
  </w:footnote>
  <w:footnote w:type="continuationSeparator" w:id="0">
    <w:p w14:paraId="40EFC2E9" w14:textId="77777777" w:rsidR="00132B22" w:rsidRDefault="00132B22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F46EBD"/>
    <w:multiLevelType w:val="multilevel"/>
    <w:tmpl w:val="41F46EBD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207C"/>
    <w:rsid w:val="0001342D"/>
    <w:rsid w:val="00017ADE"/>
    <w:rsid w:val="00017D4C"/>
    <w:rsid w:val="00020BA2"/>
    <w:rsid w:val="00021344"/>
    <w:rsid w:val="00021AB2"/>
    <w:rsid w:val="000252C3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7C9"/>
    <w:rsid w:val="00062AFE"/>
    <w:rsid w:val="00063103"/>
    <w:rsid w:val="000635FF"/>
    <w:rsid w:val="00070524"/>
    <w:rsid w:val="00071548"/>
    <w:rsid w:val="0007345E"/>
    <w:rsid w:val="00074221"/>
    <w:rsid w:val="00074BB0"/>
    <w:rsid w:val="00083976"/>
    <w:rsid w:val="00085A2A"/>
    <w:rsid w:val="00085DF3"/>
    <w:rsid w:val="00086205"/>
    <w:rsid w:val="000873DA"/>
    <w:rsid w:val="0009201E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B5423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245E"/>
    <w:rsid w:val="000F3266"/>
    <w:rsid w:val="000F38EF"/>
    <w:rsid w:val="000F72B2"/>
    <w:rsid w:val="0010106A"/>
    <w:rsid w:val="00102132"/>
    <w:rsid w:val="00103C1B"/>
    <w:rsid w:val="00103DCE"/>
    <w:rsid w:val="00105464"/>
    <w:rsid w:val="001109CA"/>
    <w:rsid w:val="00111EE1"/>
    <w:rsid w:val="00113C0C"/>
    <w:rsid w:val="00117258"/>
    <w:rsid w:val="001207B1"/>
    <w:rsid w:val="00120BCB"/>
    <w:rsid w:val="00121C4C"/>
    <w:rsid w:val="00122DB7"/>
    <w:rsid w:val="001239AE"/>
    <w:rsid w:val="0012675C"/>
    <w:rsid w:val="0013119C"/>
    <w:rsid w:val="001320A1"/>
    <w:rsid w:val="00132299"/>
    <w:rsid w:val="0013258D"/>
    <w:rsid w:val="00132B22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49A8"/>
    <w:rsid w:val="00154B41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5E4B"/>
    <w:rsid w:val="001C71B1"/>
    <w:rsid w:val="001D0B08"/>
    <w:rsid w:val="001D1626"/>
    <w:rsid w:val="001D2144"/>
    <w:rsid w:val="001D282A"/>
    <w:rsid w:val="001D6567"/>
    <w:rsid w:val="001D7954"/>
    <w:rsid w:val="001E23F8"/>
    <w:rsid w:val="001E291A"/>
    <w:rsid w:val="001E53ED"/>
    <w:rsid w:val="001E761B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5D45"/>
    <w:rsid w:val="002B73A3"/>
    <w:rsid w:val="002B7974"/>
    <w:rsid w:val="002C0199"/>
    <w:rsid w:val="002C0E4E"/>
    <w:rsid w:val="002C25C2"/>
    <w:rsid w:val="002C5BB1"/>
    <w:rsid w:val="002D1127"/>
    <w:rsid w:val="002D259D"/>
    <w:rsid w:val="002D2DA8"/>
    <w:rsid w:val="002D3A2D"/>
    <w:rsid w:val="002D3C20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6D7B"/>
    <w:rsid w:val="003C18D5"/>
    <w:rsid w:val="003C2C14"/>
    <w:rsid w:val="003C3E16"/>
    <w:rsid w:val="003D0B6E"/>
    <w:rsid w:val="003D0EC2"/>
    <w:rsid w:val="003D2598"/>
    <w:rsid w:val="003D2D4A"/>
    <w:rsid w:val="003D5C77"/>
    <w:rsid w:val="003D7532"/>
    <w:rsid w:val="003D78BA"/>
    <w:rsid w:val="003D7D39"/>
    <w:rsid w:val="003E0A9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38F3"/>
    <w:rsid w:val="00455DE4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3DB7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2D46"/>
    <w:rsid w:val="00596188"/>
    <w:rsid w:val="005A0F9C"/>
    <w:rsid w:val="005A1266"/>
    <w:rsid w:val="005A1DBF"/>
    <w:rsid w:val="005A574B"/>
    <w:rsid w:val="005A69EC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8F4"/>
    <w:rsid w:val="00607C6F"/>
    <w:rsid w:val="006128CC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224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4E67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23F8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6021A"/>
    <w:rsid w:val="007610AC"/>
    <w:rsid w:val="00763665"/>
    <w:rsid w:val="00764A7A"/>
    <w:rsid w:val="00766939"/>
    <w:rsid w:val="00772DA4"/>
    <w:rsid w:val="00774327"/>
    <w:rsid w:val="007743E7"/>
    <w:rsid w:val="00781068"/>
    <w:rsid w:val="00781273"/>
    <w:rsid w:val="007829E7"/>
    <w:rsid w:val="00783835"/>
    <w:rsid w:val="007844BB"/>
    <w:rsid w:val="00787198"/>
    <w:rsid w:val="007871DC"/>
    <w:rsid w:val="00790C0A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7F2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38D9"/>
    <w:rsid w:val="008755FB"/>
    <w:rsid w:val="008778F4"/>
    <w:rsid w:val="00881D0F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08E6"/>
    <w:rsid w:val="008B2068"/>
    <w:rsid w:val="008B53B4"/>
    <w:rsid w:val="008B5D09"/>
    <w:rsid w:val="008C453B"/>
    <w:rsid w:val="008C65BC"/>
    <w:rsid w:val="008C6928"/>
    <w:rsid w:val="008C7E0A"/>
    <w:rsid w:val="008D2525"/>
    <w:rsid w:val="008D4473"/>
    <w:rsid w:val="008D6FEE"/>
    <w:rsid w:val="008E068A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7B1D"/>
    <w:rsid w:val="00921720"/>
    <w:rsid w:val="00921E8D"/>
    <w:rsid w:val="00923269"/>
    <w:rsid w:val="00923FB8"/>
    <w:rsid w:val="0092546B"/>
    <w:rsid w:val="009304F4"/>
    <w:rsid w:val="00930EB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3FA9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2254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6567"/>
    <w:rsid w:val="00A07807"/>
    <w:rsid w:val="00A07A10"/>
    <w:rsid w:val="00A10D47"/>
    <w:rsid w:val="00A11178"/>
    <w:rsid w:val="00A1146B"/>
    <w:rsid w:val="00A11570"/>
    <w:rsid w:val="00A11FC9"/>
    <w:rsid w:val="00A122C8"/>
    <w:rsid w:val="00A14852"/>
    <w:rsid w:val="00A153CA"/>
    <w:rsid w:val="00A21CF9"/>
    <w:rsid w:val="00A22B0A"/>
    <w:rsid w:val="00A30AB6"/>
    <w:rsid w:val="00A31861"/>
    <w:rsid w:val="00A3222D"/>
    <w:rsid w:val="00A3292F"/>
    <w:rsid w:val="00A339C2"/>
    <w:rsid w:val="00A33D76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A8E"/>
    <w:rsid w:val="00A57761"/>
    <w:rsid w:val="00A61F49"/>
    <w:rsid w:val="00A63E0C"/>
    <w:rsid w:val="00A641A7"/>
    <w:rsid w:val="00A65D9E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411B"/>
    <w:rsid w:val="00A971A2"/>
    <w:rsid w:val="00AA01D5"/>
    <w:rsid w:val="00AA619B"/>
    <w:rsid w:val="00AB0453"/>
    <w:rsid w:val="00AB0960"/>
    <w:rsid w:val="00AB46AB"/>
    <w:rsid w:val="00AB641C"/>
    <w:rsid w:val="00AC1FD6"/>
    <w:rsid w:val="00AC477B"/>
    <w:rsid w:val="00AC4B39"/>
    <w:rsid w:val="00AC573E"/>
    <w:rsid w:val="00AC6270"/>
    <w:rsid w:val="00AC6416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4307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83B"/>
    <w:rsid w:val="00C74E89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2426"/>
    <w:rsid w:val="00CA69EA"/>
    <w:rsid w:val="00CA7CE0"/>
    <w:rsid w:val="00CB097A"/>
    <w:rsid w:val="00CB7A0F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0D9A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6700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45D8F"/>
    <w:rsid w:val="00E5051C"/>
    <w:rsid w:val="00E50BEC"/>
    <w:rsid w:val="00E51721"/>
    <w:rsid w:val="00E5241F"/>
    <w:rsid w:val="00E536D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4CCC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2972"/>
    <w:rsid w:val="00F13C81"/>
    <w:rsid w:val="00F15EA1"/>
    <w:rsid w:val="00F20AE3"/>
    <w:rsid w:val="00F212C6"/>
    <w:rsid w:val="00F212F3"/>
    <w:rsid w:val="00F22CA5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2D2C"/>
    <w:rsid w:val="00F532C3"/>
    <w:rsid w:val="00F56036"/>
    <w:rsid w:val="00F61FA7"/>
    <w:rsid w:val="00F62FBE"/>
    <w:rsid w:val="00F66C22"/>
    <w:rsid w:val="00F66C55"/>
    <w:rsid w:val="00F67691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5EFE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1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a"/>
    <w:next w:val="a"/>
    <w:link w:val="20"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a"/>
    <w:next w:val="a0"/>
    <w:link w:val="30"/>
    <w:autoRedefine/>
    <w:qFormat/>
    <w:rsid w:val="00BA09DE"/>
    <w:pPr>
      <w:keepNext/>
      <w:numPr>
        <w:ilvl w:val="2"/>
        <w:numId w:val="1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1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1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1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1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szCs w:val="24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275</cp:revision>
  <dcterms:created xsi:type="dcterms:W3CDTF">2022-07-29T05:06:00Z</dcterms:created>
  <dcterms:modified xsi:type="dcterms:W3CDTF">2026-01-30T12:38:00Z</dcterms:modified>
</cp:coreProperties>
</file>